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2FD0" w:rsidRDefault="00A12FD0" w:rsidP="00A12FD0">
      <w:pPr>
        <w:pStyle w:val="3GPPHeader"/>
        <w:spacing w:after="0"/>
        <w:jc w:val="left"/>
        <w:rPr>
          <w:rFonts w:eastAsia="Malgun Gothic"/>
          <w:lang w:val="sv-SE" w:eastAsia="ko-KR"/>
        </w:rPr>
      </w:pPr>
      <w:r>
        <w:rPr>
          <w:lang w:val="sv-SE"/>
        </w:rPr>
        <w:t>3GPP TSG-RAN</w:t>
      </w:r>
      <w:r w:rsidR="00AC6DE7">
        <w:rPr>
          <w:lang w:val="sv-SE"/>
        </w:rPr>
        <w:t>4</w:t>
      </w:r>
      <w:r>
        <w:rPr>
          <w:lang w:val="sv-SE"/>
        </w:rPr>
        <w:t xml:space="preserve"> </w:t>
      </w:r>
      <w:r w:rsidR="00AC6DE7">
        <w:rPr>
          <w:lang w:val="sv-SE"/>
        </w:rPr>
        <w:t>9</w:t>
      </w:r>
      <w:r w:rsidR="00CF065E">
        <w:rPr>
          <w:lang w:val="sv-SE"/>
        </w:rPr>
        <w:t>1</w:t>
      </w:r>
      <w:r>
        <w:rPr>
          <w:lang w:val="sv-SE"/>
        </w:rPr>
        <w:t xml:space="preserve">  </w:t>
      </w:r>
      <w:r>
        <w:rPr>
          <w:rFonts w:eastAsia="Malgun Gothic"/>
          <w:lang w:val="sv-SE" w:eastAsia="ko-KR"/>
        </w:rPr>
        <w:t xml:space="preserve">                                                                     </w:t>
      </w:r>
      <w:r w:rsidR="00390075">
        <w:rPr>
          <w:rFonts w:eastAsia="Malgun Gothic"/>
          <w:lang w:val="sv-SE" w:eastAsia="ko-KR"/>
        </w:rPr>
        <w:t xml:space="preserve">         </w:t>
      </w:r>
      <w:r w:rsidR="00291A42" w:rsidRPr="00291A42">
        <w:t>R4-1906428</w:t>
      </w:r>
      <w:bookmarkStart w:id="0" w:name="_GoBack"/>
      <w:bookmarkEnd w:id="0"/>
    </w:p>
    <w:p w:rsidR="00A12FD0" w:rsidRDefault="00CF065E" w:rsidP="00A12FD0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</w:rPr>
      </w:pPr>
      <w:r>
        <w:rPr>
          <w:rFonts w:ascii="Arial" w:eastAsia="Times New Roman" w:hAnsi="Arial"/>
          <w:b/>
          <w:sz w:val="24"/>
        </w:rPr>
        <w:t>Reno</w:t>
      </w:r>
      <w:r w:rsidR="00A12FD0">
        <w:rPr>
          <w:rFonts w:ascii="Arial" w:eastAsia="Times New Roman" w:hAnsi="Arial"/>
          <w:b/>
          <w:sz w:val="24"/>
        </w:rPr>
        <w:t xml:space="preserve">, </w:t>
      </w:r>
      <w:r>
        <w:rPr>
          <w:rFonts w:ascii="Arial" w:eastAsia="Times New Roman" w:hAnsi="Arial"/>
          <w:b/>
          <w:sz w:val="24"/>
        </w:rPr>
        <w:t>United States of America</w:t>
      </w:r>
      <w:r w:rsidR="00A12FD0">
        <w:rPr>
          <w:rFonts w:ascii="Arial" w:eastAsia="Times New Roman" w:hAnsi="Arial"/>
          <w:b/>
          <w:sz w:val="24"/>
        </w:rPr>
        <w:t xml:space="preserve">, </w:t>
      </w:r>
      <w:r>
        <w:rPr>
          <w:rFonts w:ascii="Arial" w:eastAsia="Times New Roman" w:hAnsi="Arial"/>
          <w:b/>
          <w:sz w:val="24"/>
        </w:rPr>
        <w:t>13</w:t>
      </w:r>
      <w:r w:rsidR="00AC6DE7">
        <w:rPr>
          <w:rFonts w:ascii="Arial" w:eastAsia="Times New Roman" w:hAnsi="Arial"/>
          <w:b/>
          <w:sz w:val="24"/>
        </w:rPr>
        <w:t xml:space="preserve"> </w:t>
      </w:r>
      <w:r w:rsidR="00A12FD0">
        <w:rPr>
          <w:rFonts w:ascii="Arial" w:eastAsia="Times New Roman" w:hAnsi="Arial"/>
          <w:b/>
          <w:sz w:val="24"/>
        </w:rPr>
        <w:t xml:space="preserve">– </w:t>
      </w:r>
      <w:r w:rsidR="00AC6DE7">
        <w:rPr>
          <w:rFonts w:ascii="Arial" w:eastAsia="Times New Roman" w:hAnsi="Arial"/>
          <w:b/>
          <w:sz w:val="24"/>
        </w:rPr>
        <w:t>1</w:t>
      </w:r>
      <w:r>
        <w:rPr>
          <w:rFonts w:ascii="Arial" w:eastAsia="Times New Roman" w:hAnsi="Arial"/>
          <w:b/>
          <w:sz w:val="24"/>
        </w:rPr>
        <w:t>7</w:t>
      </w:r>
      <w:r w:rsidR="00A12FD0">
        <w:rPr>
          <w:rFonts w:ascii="Arial" w:eastAsia="Times New Roman" w:hAnsi="Arial"/>
          <w:b/>
          <w:sz w:val="24"/>
        </w:rPr>
        <w:t xml:space="preserve"> </w:t>
      </w:r>
      <w:r>
        <w:rPr>
          <w:rFonts w:ascii="Arial" w:eastAsia="Times New Roman" w:hAnsi="Arial"/>
          <w:b/>
          <w:sz w:val="24"/>
        </w:rPr>
        <w:t>May</w:t>
      </w:r>
      <w:r w:rsidR="00A12FD0">
        <w:rPr>
          <w:rFonts w:ascii="Arial" w:eastAsia="Times New Roman" w:hAnsi="Arial"/>
          <w:b/>
          <w:sz w:val="24"/>
        </w:rPr>
        <w:t xml:space="preserve"> 2019</w:t>
      </w:r>
    </w:p>
    <w:p w:rsidR="00A12FD0" w:rsidRDefault="00A12FD0" w:rsidP="00A12FD0">
      <w:pPr>
        <w:rPr>
          <w:rFonts w:ascii="Arial" w:hAnsi="Arial" w:cs="Arial"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6DE7" w:rsidRPr="003858F8">
        <w:rPr>
          <w:rFonts w:ascii="Arial" w:hAnsi="Arial" w:cs="Arial"/>
        </w:rPr>
        <w:t xml:space="preserve">Reply </w:t>
      </w:r>
      <w:r>
        <w:rPr>
          <w:rFonts w:ascii="Arial" w:hAnsi="Arial" w:cs="Arial"/>
        </w:rPr>
        <w:t xml:space="preserve">LS on </w:t>
      </w:r>
      <w:r w:rsidR="00022C0C">
        <w:rPr>
          <w:rFonts w:ascii="Arial" w:hAnsi="Arial" w:cs="Arial"/>
        </w:rPr>
        <w:t>autonomous gap for NR ANR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C6DE7">
        <w:rPr>
          <w:rFonts w:ascii="Arial" w:hAnsi="Arial" w:cs="Arial"/>
          <w:bCs/>
        </w:rPr>
        <w:t>R2-1902736</w:t>
      </w:r>
      <w:r w:rsidR="00933E15">
        <w:rPr>
          <w:rFonts w:ascii="Arial" w:hAnsi="Arial" w:cs="Arial"/>
          <w:bCs/>
        </w:rPr>
        <w:t>/</w:t>
      </w:r>
      <w:r w:rsidR="00933E15" w:rsidRPr="00933E15">
        <w:rPr>
          <w:rFonts w:ascii="Arial" w:hAnsi="Arial" w:cs="Arial"/>
          <w:bCs/>
        </w:rPr>
        <w:t>R4-1902813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15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ja-JP"/>
        </w:rPr>
        <w:t>NR_newRAT-Core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 WG</w:t>
      </w:r>
      <w:r w:rsidR="00AC6DE7">
        <w:rPr>
          <w:rFonts w:ascii="Arial" w:hAnsi="Arial" w:cs="Arial"/>
          <w:bCs/>
        </w:rPr>
        <w:t>4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</w:t>
      </w:r>
      <w:r w:rsidR="00AC6DE7">
        <w:rPr>
          <w:rFonts w:ascii="Arial" w:hAnsi="Arial" w:cs="Arial"/>
          <w:bCs/>
        </w:rPr>
        <w:t>2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3858F8">
        <w:rPr>
          <w:rFonts w:eastAsiaTheme="minorEastAsia" w:cs="Arial"/>
          <w:b/>
        </w:rPr>
        <w:t>Chris Callender</w:t>
      </w:r>
    </w:p>
    <w:p w:rsidR="00A12FD0" w:rsidRDefault="00A12FD0" w:rsidP="00A12FD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C6DE7">
        <w:rPr>
          <w:rFonts w:cs="Arial"/>
          <w:b w:val="0"/>
          <w:bCs/>
        </w:rPr>
        <w:t xml:space="preserve">Christopher dot </w:t>
      </w:r>
      <w:r w:rsidR="00933E15">
        <w:rPr>
          <w:rFonts w:cs="Arial"/>
          <w:b w:val="0"/>
          <w:bCs/>
        </w:rPr>
        <w:t>Callender</w:t>
      </w:r>
      <w:r>
        <w:rPr>
          <w:rFonts w:cs="Arial"/>
          <w:b w:val="0"/>
          <w:bCs/>
        </w:rPr>
        <w:t xml:space="preserve"> (at) </w:t>
      </w:r>
      <w:r w:rsidR="00AC6DE7">
        <w:rPr>
          <w:rFonts w:cs="Arial"/>
          <w:b w:val="0"/>
          <w:bCs/>
        </w:rPr>
        <w:t>ericsson</w:t>
      </w:r>
      <w:r>
        <w:rPr>
          <w:rFonts w:cs="Arial"/>
          <w:b w:val="0"/>
          <w:bCs/>
        </w:rPr>
        <w:t xml:space="preserve"> dot com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:rsidR="00A12FD0" w:rsidRDefault="00A12FD0" w:rsidP="00A12FD0">
      <w:pPr>
        <w:rPr>
          <w:rFonts w:ascii="Arial" w:hAnsi="Arial" w:cs="Arial"/>
        </w:rPr>
      </w:pPr>
    </w:p>
    <w:p w:rsidR="00A12FD0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:rsidR="00AC6DE7" w:rsidRPr="00AC6DE7" w:rsidRDefault="00AC6DE7" w:rsidP="00A12FD0">
      <w:pPr>
        <w:spacing w:after="120"/>
        <w:rPr>
          <w:rFonts w:ascii="Arial" w:hAnsi="Arial" w:cs="Arial"/>
        </w:rPr>
      </w:pPr>
      <w:r w:rsidRPr="00AC6DE7">
        <w:rPr>
          <w:rFonts w:ascii="Arial" w:hAnsi="Arial" w:cs="Arial"/>
        </w:rPr>
        <w:t>RAN4</w:t>
      </w:r>
      <w:r>
        <w:rPr>
          <w:rFonts w:ascii="Arial" w:hAnsi="Arial" w:cs="Arial"/>
        </w:rPr>
        <w:t xml:space="preserve"> thanks RAN2 for their liaison in R2-1902736 and provides the following responses</w:t>
      </w:r>
      <w:r w:rsidRPr="00AC6DE7">
        <w:rPr>
          <w:rFonts w:ascii="Arial" w:hAnsi="Arial" w:cs="Arial"/>
        </w:rPr>
        <w:t xml:space="preserve"> </w:t>
      </w:r>
    </w:p>
    <w:p w:rsidR="00CC4DE5" w:rsidRPr="00AC6DE7" w:rsidRDefault="00A12FD0" w:rsidP="00CC4DE5">
      <w:pPr>
        <w:rPr>
          <w:rFonts w:ascii="Arial" w:hAnsi="Arial" w:cs="Arial"/>
          <w:i/>
          <w:color w:val="00B0F0"/>
        </w:rPr>
      </w:pPr>
      <w:r w:rsidRPr="00AC6DE7">
        <w:rPr>
          <w:rFonts w:ascii="Arial" w:hAnsi="Arial" w:cs="Arial"/>
          <w:i/>
          <w:color w:val="00B0F0"/>
        </w:rPr>
        <w:t xml:space="preserve">RAN2 </w:t>
      </w:r>
      <w:r w:rsidR="00CC4DE5" w:rsidRPr="00AC6DE7">
        <w:rPr>
          <w:rFonts w:ascii="Arial" w:hAnsi="Arial" w:cs="Arial"/>
          <w:i/>
          <w:color w:val="00B0F0"/>
        </w:rPr>
        <w:t xml:space="preserve">further discussed autonomous gap for NR ANR, and confirmed autonomous gap is not supported </w:t>
      </w:r>
      <w:r w:rsidR="000A3A78" w:rsidRPr="00AC6DE7">
        <w:rPr>
          <w:rFonts w:ascii="Arial" w:hAnsi="Arial" w:cs="Arial"/>
          <w:i/>
          <w:color w:val="00B0F0"/>
        </w:rPr>
        <w:t>in</w:t>
      </w:r>
      <w:r w:rsidR="00CC4DE5" w:rsidRPr="00AC6DE7">
        <w:rPr>
          <w:rFonts w:ascii="Arial" w:hAnsi="Arial" w:cs="Arial"/>
          <w:i/>
          <w:color w:val="00B0F0"/>
        </w:rPr>
        <w:t xml:space="preserve"> the following cases:</w:t>
      </w:r>
    </w:p>
    <w:p w:rsidR="00CC4DE5" w:rsidRPr="00AC6DE7" w:rsidRDefault="00CC4DE5" w:rsidP="00CC4DE5">
      <w:pPr>
        <w:pStyle w:val="ListParagraph"/>
        <w:numPr>
          <w:ilvl w:val="0"/>
          <w:numId w:val="7"/>
        </w:numPr>
        <w:rPr>
          <w:rFonts w:ascii="Arial" w:hAnsi="Arial" w:cs="Arial"/>
          <w:i/>
          <w:color w:val="00B0F0"/>
          <w:sz w:val="20"/>
        </w:rPr>
      </w:pPr>
      <w:r w:rsidRPr="00AC6DE7">
        <w:rPr>
          <w:rFonts w:ascii="Arial" w:hAnsi="Arial" w:cs="Arial"/>
          <w:i/>
          <w:color w:val="00B0F0"/>
          <w:sz w:val="20"/>
        </w:rPr>
        <w:t>ANR (towards NR neighbour cells) configured by NR PCell in NR SA</w:t>
      </w:r>
    </w:p>
    <w:p w:rsidR="00CC4DE5" w:rsidRPr="00AC6DE7" w:rsidRDefault="00CC4DE5" w:rsidP="00CC4DE5">
      <w:pPr>
        <w:pStyle w:val="ListParagraph"/>
        <w:numPr>
          <w:ilvl w:val="0"/>
          <w:numId w:val="7"/>
        </w:numPr>
        <w:rPr>
          <w:rFonts w:ascii="Arial" w:hAnsi="Arial" w:cs="Arial"/>
          <w:i/>
          <w:color w:val="00B0F0"/>
          <w:sz w:val="20"/>
        </w:rPr>
      </w:pPr>
      <w:r w:rsidRPr="00AC6DE7">
        <w:rPr>
          <w:rFonts w:ascii="Arial" w:hAnsi="Arial" w:cs="Arial"/>
          <w:i/>
          <w:color w:val="00B0F0"/>
          <w:sz w:val="20"/>
        </w:rPr>
        <w:t>ANR (towards NR neighbour cells) configured by NR PSCell in EN-DC</w:t>
      </w:r>
    </w:p>
    <w:p w:rsidR="00CC4DE5" w:rsidRPr="00AC6DE7" w:rsidRDefault="00CC4DE5" w:rsidP="00CC4DE5">
      <w:pPr>
        <w:pStyle w:val="ListParagraph"/>
        <w:numPr>
          <w:ilvl w:val="0"/>
          <w:numId w:val="7"/>
        </w:numPr>
        <w:rPr>
          <w:rFonts w:ascii="Arial" w:hAnsi="Arial" w:cs="Arial"/>
          <w:i/>
          <w:color w:val="00B0F0"/>
          <w:sz w:val="20"/>
        </w:rPr>
      </w:pPr>
      <w:r w:rsidRPr="00AC6DE7">
        <w:rPr>
          <w:rFonts w:ascii="Arial" w:hAnsi="Arial" w:cs="Arial"/>
          <w:i/>
          <w:color w:val="00B0F0"/>
          <w:sz w:val="20"/>
        </w:rPr>
        <w:t>ANR (towards NR neighbour cells) configured by LTE PCell in EN-DC</w:t>
      </w:r>
    </w:p>
    <w:p w:rsidR="00A12FD0" w:rsidRPr="00AC6DE7" w:rsidRDefault="00CC4DE5" w:rsidP="00CC4DE5">
      <w:pPr>
        <w:pStyle w:val="ListParagraph"/>
        <w:numPr>
          <w:ilvl w:val="0"/>
          <w:numId w:val="7"/>
        </w:numPr>
        <w:rPr>
          <w:rFonts w:ascii="Arial" w:hAnsi="Arial" w:cs="Arial"/>
          <w:i/>
          <w:color w:val="00B0F0"/>
          <w:sz w:val="20"/>
        </w:rPr>
      </w:pPr>
      <w:r w:rsidRPr="00AC6DE7">
        <w:rPr>
          <w:rFonts w:ascii="Arial" w:hAnsi="Arial" w:cs="Arial"/>
          <w:i/>
          <w:color w:val="00B0F0"/>
          <w:sz w:val="20"/>
        </w:rPr>
        <w:t>ANR (towards NR neighbour cells) configured by LTE PCell in LTE SA</w:t>
      </w:r>
    </w:p>
    <w:p w:rsidR="00A12FD0" w:rsidRPr="00EA5112" w:rsidRDefault="00A12FD0" w:rsidP="00A12FD0">
      <w:pPr>
        <w:rPr>
          <w:rFonts w:ascii="Arial" w:hAnsi="Arial" w:cs="Arial"/>
          <w:sz w:val="18"/>
        </w:rPr>
      </w:pPr>
    </w:p>
    <w:p w:rsidR="00CC4DE5" w:rsidRPr="00AC6DE7" w:rsidRDefault="00CC4DE5" w:rsidP="00A12FD0">
      <w:pPr>
        <w:rPr>
          <w:rFonts w:ascii="Arial" w:hAnsi="Arial" w:cs="Arial"/>
          <w:color w:val="00B0F0"/>
        </w:rPr>
      </w:pPr>
      <w:r w:rsidRPr="00AC6DE7">
        <w:rPr>
          <w:rFonts w:ascii="Arial" w:hAnsi="Arial" w:cs="Arial"/>
          <w:color w:val="00B0F0"/>
        </w:rPr>
        <w:t>RAN2 would like to ask RAN4:</w:t>
      </w:r>
    </w:p>
    <w:p w:rsidR="00CC4DE5" w:rsidRPr="00AC6DE7" w:rsidRDefault="00CC4DE5" w:rsidP="000A6897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color w:val="00B0F0"/>
          <w:sz w:val="20"/>
        </w:rPr>
      </w:pPr>
      <w:r w:rsidRPr="00AC6DE7">
        <w:rPr>
          <w:rFonts w:ascii="Arial" w:hAnsi="Arial" w:cs="Arial"/>
          <w:b/>
          <w:color w:val="00B0F0"/>
          <w:sz w:val="20"/>
        </w:rPr>
        <w:t>Q 1</w:t>
      </w:r>
      <w:r w:rsidRPr="00AC6DE7">
        <w:rPr>
          <w:rFonts w:ascii="Arial" w:hAnsi="Arial" w:cs="Arial"/>
          <w:color w:val="00B0F0"/>
          <w:sz w:val="20"/>
        </w:rPr>
        <w:t xml:space="preserve">: </w:t>
      </w:r>
      <w:r w:rsidR="00687A88" w:rsidRPr="00AC6DE7">
        <w:rPr>
          <w:rFonts w:ascii="Arial" w:hAnsi="Arial" w:cs="Arial"/>
          <w:color w:val="00B0F0"/>
          <w:sz w:val="20"/>
        </w:rPr>
        <w:t>whether a</w:t>
      </w:r>
      <w:r w:rsidRPr="00AC6DE7">
        <w:rPr>
          <w:rFonts w:ascii="Arial" w:hAnsi="Arial" w:cs="Arial"/>
          <w:color w:val="00B0F0"/>
          <w:sz w:val="20"/>
        </w:rPr>
        <w:t xml:space="preserve">utonomous gap ANR (towards LTE neighbour cells) configured by NR PCell in NR SA </w:t>
      </w:r>
      <w:r w:rsidR="00687A88" w:rsidRPr="00AC6DE7">
        <w:rPr>
          <w:rFonts w:ascii="Arial" w:hAnsi="Arial" w:cs="Arial"/>
          <w:color w:val="00B0F0"/>
          <w:sz w:val="20"/>
        </w:rPr>
        <w:t xml:space="preserve">is supported? Note that </w:t>
      </w:r>
      <w:r w:rsidRPr="00AC6DE7">
        <w:rPr>
          <w:rFonts w:ascii="Arial" w:hAnsi="Arial" w:cs="Arial"/>
          <w:color w:val="00B0F0"/>
          <w:sz w:val="20"/>
        </w:rPr>
        <w:t>RAN2 signalling does not currently support configuration thi</w:t>
      </w:r>
      <w:r w:rsidR="00687A88" w:rsidRPr="00AC6DE7">
        <w:rPr>
          <w:rFonts w:ascii="Arial" w:hAnsi="Arial" w:cs="Arial"/>
          <w:color w:val="00B0F0"/>
          <w:sz w:val="20"/>
        </w:rPr>
        <w:t>s.</w:t>
      </w:r>
    </w:p>
    <w:p w:rsidR="00AC6DE7" w:rsidRPr="00EA5112" w:rsidRDefault="00AC6DE7" w:rsidP="000A6897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sz w:val="20"/>
        </w:rPr>
      </w:pPr>
    </w:p>
    <w:p w:rsidR="00AC6DE7" w:rsidRPr="00AC6DE7" w:rsidRDefault="00CF065E" w:rsidP="00AC6DE7">
      <w:pPr>
        <w:pStyle w:val="Head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This question was answered by RAN4 in </w:t>
      </w:r>
      <w:r w:rsidRPr="00CF065E">
        <w:rPr>
          <w:rFonts w:ascii="Arial" w:hAnsi="Arial" w:cs="Arial"/>
          <w:sz w:val="20"/>
          <w:szCs w:val="20"/>
        </w:rPr>
        <w:t>R4-1904878</w:t>
      </w:r>
    </w:p>
    <w:p w:rsidR="00AC6DE7" w:rsidRPr="00EA5112" w:rsidRDefault="00AC6DE7" w:rsidP="00CC4DE5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0"/>
        </w:rPr>
      </w:pPr>
    </w:p>
    <w:p w:rsidR="00687A88" w:rsidRPr="00AC6DE7" w:rsidRDefault="00687A88" w:rsidP="00CC4DE5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B0F0"/>
          <w:sz w:val="20"/>
        </w:rPr>
      </w:pPr>
      <w:r w:rsidRPr="00AC6DE7">
        <w:rPr>
          <w:rFonts w:ascii="Arial" w:hAnsi="Arial" w:cs="Arial"/>
          <w:color w:val="00B0F0"/>
          <w:sz w:val="20"/>
        </w:rPr>
        <w:t xml:space="preserve">RAN2 also discussed </w:t>
      </w:r>
      <w:r w:rsidR="00A75E3F" w:rsidRPr="00AC6DE7">
        <w:rPr>
          <w:rFonts w:ascii="Arial" w:hAnsi="Arial" w:cs="Arial"/>
          <w:color w:val="00B0F0"/>
          <w:sz w:val="20"/>
        </w:rPr>
        <w:t xml:space="preserve">whether </w:t>
      </w:r>
      <w:r w:rsidRPr="00AC6DE7">
        <w:rPr>
          <w:rFonts w:ascii="Arial" w:hAnsi="Arial" w:cs="Arial"/>
          <w:color w:val="00B0F0"/>
          <w:sz w:val="20"/>
        </w:rPr>
        <w:t>autonomous gap ANR (towards 2G/3G/4G neighbour cells) configured by LTE</w:t>
      </w:r>
      <w:r w:rsidR="00A545CC" w:rsidRPr="00AC6DE7">
        <w:rPr>
          <w:rFonts w:ascii="Arial" w:hAnsi="Arial" w:cs="Arial"/>
          <w:color w:val="00B0F0"/>
          <w:sz w:val="20"/>
        </w:rPr>
        <w:t xml:space="preserve"> </w:t>
      </w:r>
      <w:r w:rsidRPr="00AC6DE7">
        <w:rPr>
          <w:rFonts w:ascii="Arial" w:hAnsi="Arial" w:cs="Arial"/>
          <w:color w:val="00B0F0"/>
          <w:sz w:val="20"/>
        </w:rPr>
        <w:t>/</w:t>
      </w:r>
      <w:r w:rsidR="00A545CC" w:rsidRPr="00AC6DE7">
        <w:rPr>
          <w:rFonts w:ascii="Arial" w:hAnsi="Arial" w:cs="Arial"/>
          <w:color w:val="00B0F0"/>
          <w:sz w:val="20"/>
        </w:rPr>
        <w:t xml:space="preserve"> </w:t>
      </w:r>
      <w:r w:rsidRPr="00AC6DE7">
        <w:rPr>
          <w:rFonts w:ascii="Arial" w:hAnsi="Arial" w:cs="Arial"/>
          <w:color w:val="00B0F0"/>
          <w:sz w:val="20"/>
        </w:rPr>
        <w:t>MN in EN-DC</w:t>
      </w:r>
      <w:r w:rsidR="00A75E3F" w:rsidRPr="00AC6DE7">
        <w:rPr>
          <w:rFonts w:ascii="Arial" w:hAnsi="Arial" w:cs="Arial"/>
          <w:color w:val="00B0F0"/>
          <w:sz w:val="20"/>
        </w:rPr>
        <w:t xml:space="preserve"> is supported</w:t>
      </w:r>
      <w:r w:rsidRPr="00AC6DE7">
        <w:rPr>
          <w:rFonts w:ascii="Arial" w:hAnsi="Arial" w:cs="Arial"/>
          <w:color w:val="00B0F0"/>
          <w:sz w:val="20"/>
        </w:rPr>
        <w:t xml:space="preserve">. RAN2 identified that there would be interruption time on all NR SCG cells if UE starts autonomous gap in EN-DC and SN does not know this (especially for the UE only supporting per-UE gap). Thus, RAN2 </w:t>
      </w:r>
      <w:r w:rsidR="000E49B2" w:rsidRPr="00AC6DE7">
        <w:rPr>
          <w:rFonts w:ascii="Arial" w:hAnsi="Arial" w:cs="Arial"/>
          <w:color w:val="00B0F0"/>
          <w:sz w:val="20"/>
        </w:rPr>
        <w:t xml:space="preserve">also </w:t>
      </w:r>
      <w:r w:rsidRPr="00AC6DE7">
        <w:rPr>
          <w:rFonts w:ascii="Arial" w:hAnsi="Arial" w:cs="Arial"/>
          <w:color w:val="00B0F0"/>
          <w:sz w:val="20"/>
        </w:rPr>
        <w:t>would like to ask RAN4:</w:t>
      </w:r>
    </w:p>
    <w:p w:rsidR="00A12FD0" w:rsidRDefault="00687A88" w:rsidP="000A6897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color w:val="00B0F0"/>
          <w:sz w:val="20"/>
        </w:rPr>
      </w:pPr>
      <w:r w:rsidRPr="00AC6DE7">
        <w:rPr>
          <w:rFonts w:ascii="Arial" w:hAnsi="Arial" w:cs="Arial"/>
          <w:b/>
          <w:color w:val="00B0F0"/>
          <w:sz w:val="20"/>
        </w:rPr>
        <w:t>Q 2</w:t>
      </w:r>
      <w:r w:rsidRPr="00AC6DE7">
        <w:rPr>
          <w:rFonts w:ascii="Arial" w:hAnsi="Arial" w:cs="Arial"/>
          <w:color w:val="00B0F0"/>
          <w:sz w:val="20"/>
        </w:rPr>
        <w:t>: whether autonomous gap ANR (towards 2G/3G/4G neighbour cells) configured by LTE PCell in EN-DC is supported? Note that RAN2 signalling does support configuration of this.</w:t>
      </w:r>
    </w:p>
    <w:p w:rsidR="00C44069" w:rsidRDefault="00C44069" w:rsidP="000A6897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color w:val="00B0F0"/>
          <w:sz w:val="20"/>
        </w:rPr>
      </w:pPr>
    </w:p>
    <w:p w:rsidR="00C44069" w:rsidRPr="00C44069" w:rsidRDefault="00C44069" w:rsidP="000A6897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sz w:val="20"/>
        </w:rPr>
      </w:pPr>
      <w:r w:rsidRPr="00C44069">
        <w:rPr>
          <w:rFonts w:ascii="Arial" w:hAnsi="Arial" w:cs="Arial"/>
          <w:sz w:val="20"/>
        </w:rPr>
        <w:t>Based</w:t>
      </w:r>
      <w:r>
        <w:rPr>
          <w:rFonts w:ascii="Arial" w:hAnsi="Arial" w:cs="Arial"/>
          <w:sz w:val="20"/>
        </w:rPr>
        <w:t xml:space="preserve"> on 36.133, the cases in which ANR with autonomous gaps is supported is summarised in table 1.</w:t>
      </w:r>
    </w:p>
    <w:p w:rsidR="00C44069" w:rsidRDefault="00C44069" w:rsidP="000A6897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color w:val="00B0F0"/>
          <w:sz w:val="20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317"/>
        <w:gridCol w:w="7033"/>
      </w:tblGrid>
      <w:tr w:rsidR="00C44069" w:rsidTr="00C4406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69" w:rsidRDefault="00C44069">
            <w:pPr>
              <w:rPr>
                <w:b/>
              </w:rPr>
            </w:pPr>
            <w:r>
              <w:rPr>
                <w:b/>
              </w:rPr>
              <w:t>Target for ANR</w:t>
            </w:r>
          </w:p>
        </w:tc>
        <w:tc>
          <w:tcPr>
            <w:tcW w:w="8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69" w:rsidRDefault="00C44069">
            <w:pPr>
              <w:rPr>
                <w:b/>
              </w:rPr>
            </w:pPr>
            <w:r>
              <w:rPr>
                <w:b/>
              </w:rPr>
              <w:t>Requirement applicability</w:t>
            </w:r>
          </w:p>
        </w:tc>
      </w:tr>
      <w:tr w:rsidR="00C44069" w:rsidTr="00C4406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69" w:rsidRDefault="00C44069">
            <w:r>
              <w:t>E-UTRA intrafrequency</w:t>
            </w:r>
          </w:p>
        </w:tc>
        <w:tc>
          <w:tcPr>
            <w:tcW w:w="8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69" w:rsidRDefault="00C44069">
            <w:r>
              <w:t>There are applicable requirements for intrafreqency CGI reading towards an E-UTRA cell with autonomous gaps</w:t>
            </w:r>
            <w:r w:rsidR="00933E15">
              <w:t xml:space="preserve"> for LTE serving cells specified</w:t>
            </w:r>
            <w:r>
              <w:t xml:space="preserve"> in 36.133 when EN-DC is configured in release 15</w:t>
            </w:r>
          </w:p>
        </w:tc>
      </w:tr>
      <w:tr w:rsidR="00C44069" w:rsidTr="00C4406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69" w:rsidRDefault="00C44069">
            <w:r>
              <w:lastRenderedPageBreak/>
              <w:t>E-UTRA interfrequency</w:t>
            </w:r>
          </w:p>
        </w:tc>
        <w:tc>
          <w:tcPr>
            <w:tcW w:w="8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69" w:rsidRDefault="00C44069">
            <w:r>
              <w:t>There are no applicable requirements for interfrequency CGI reading towards an E-UTRA cell with autonomous gaps in 36.133 in EN-DC</w:t>
            </w:r>
          </w:p>
        </w:tc>
      </w:tr>
      <w:tr w:rsidR="00C44069" w:rsidTr="00C4406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69" w:rsidRDefault="00C44069">
            <w:r>
              <w:t>UTRA</w:t>
            </w:r>
          </w:p>
        </w:tc>
        <w:tc>
          <w:tcPr>
            <w:tcW w:w="8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69" w:rsidRDefault="00C44069">
            <w:r>
              <w:t>There are no applicable requirements for interRAT CGI reading towards an UTRA cell with autonomous gaps in 36.133 in EN-DC, however there are requirements for measurements for SON which allow unknown UTRA cells to be detected by the UE which  would be a precursor to either natural DRX or autonomous gap based CGI reading.</w:t>
            </w:r>
          </w:p>
        </w:tc>
      </w:tr>
      <w:tr w:rsidR="00C44069" w:rsidTr="00C4406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69" w:rsidRDefault="00C44069">
            <w:r>
              <w:t>GSM</w:t>
            </w:r>
          </w:p>
        </w:tc>
        <w:tc>
          <w:tcPr>
            <w:tcW w:w="8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069" w:rsidRDefault="00C44069">
            <w:r>
              <w:t>There have never been applicable requirements for interRAT CGI reading towards a GSM cell with autonomous gaps in 36.133, even in standalone LTE operation.</w:t>
            </w:r>
          </w:p>
        </w:tc>
      </w:tr>
    </w:tbl>
    <w:p w:rsidR="00C44069" w:rsidRDefault="00C44069" w:rsidP="00C44069">
      <w:pPr>
        <w:rPr>
          <w:b/>
        </w:rPr>
      </w:pPr>
      <w:r>
        <w:rPr>
          <w:b/>
        </w:rPr>
        <w:t>Table 1: Summary of requirements applicability for autonomous gap CGI reading in release 15</w:t>
      </w:r>
    </w:p>
    <w:p w:rsidR="00C44069" w:rsidRDefault="00C44069" w:rsidP="00C44069">
      <w:pPr>
        <w:rPr>
          <w:b/>
        </w:rPr>
      </w:pPr>
    </w:p>
    <w:p w:rsidR="00C44069" w:rsidRPr="00C44069" w:rsidRDefault="00C44069" w:rsidP="00C44069">
      <w:r w:rsidRPr="00C44069">
        <w:t>Regard</w:t>
      </w:r>
      <w:r>
        <w:t>ing the need for interruptions on the NR leg of the EN-DC connection, in the specified case (E-UTRA intrafrequency), the need for interruptions arises primarily due to baseband processing limitations (</w:t>
      </w:r>
      <w:r w:rsidR="00933E15">
        <w:t>e.g.</w:t>
      </w:r>
      <w:r>
        <w:t xml:space="preserve"> the UE may simultaneously perform CGI reading and decode E-UTRA PDCCH/PDSCH). Since RF retuning is not necessary in this case, RAN4 has not specified autonomous interruptions to the NR leg of the connection.</w:t>
      </w:r>
    </w:p>
    <w:p w:rsidR="00A12FD0" w:rsidRPr="00EA5112" w:rsidRDefault="00A12FD0" w:rsidP="00A12FD0">
      <w:pPr>
        <w:spacing w:after="120"/>
        <w:rPr>
          <w:rFonts w:ascii="Arial" w:hAnsi="Arial"/>
          <w:sz w:val="18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687A88" w:rsidRPr="00EA5112">
        <w:rPr>
          <w:rFonts w:ascii="Arial" w:hAnsi="Arial" w:cs="Arial"/>
          <w:b/>
        </w:rPr>
        <w:t>4</w:t>
      </w:r>
      <w:r w:rsidRPr="00EA5112">
        <w:rPr>
          <w:rFonts w:ascii="Arial" w:hAnsi="Arial" w:cs="Arial"/>
          <w:b/>
        </w:rPr>
        <w:t xml:space="preserve"> group.</w:t>
      </w:r>
    </w:p>
    <w:p w:rsidR="00A12FD0" w:rsidRPr="00EA5112" w:rsidRDefault="00A12FD0" w:rsidP="00A12FD0">
      <w:pPr>
        <w:spacing w:after="120"/>
        <w:ind w:left="993" w:hanging="993"/>
        <w:rPr>
          <w:rFonts w:ascii="Arial" w:hAnsi="Arial" w:cs="Arial"/>
        </w:rPr>
      </w:pPr>
      <w:r w:rsidRPr="00EA5112">
        <w:rPr>
          <w:rFonts w:ascii="Arial" w:hAnsi="Arial" w:cs="Arial"/>
          <w:b/>
        </w:rPr>
        <w:t xml:space="preserve">ACTION: </w:t>
      </w:r>
      <w:r w:rsidRPr="00EA5112">
        <w:rPr>
          <w:rFonts w:ascii="Arial" w:hAnsi="Arial" w:cs="Arial"/>
          <w:b/>
        </w:rPr>
        <w:tab/>
      </w:r>
      <w:r w:rsidR="000A6897" w:rsidRPr="00EA5112">
        <w:rPr>
          <w:rFonts w:ascii="Arial" w:hAnsi="Arial" w:cs="Arial"/>
        </w:rPr>
        <w:t xml:space="preserve">RAN2 respectfully asks </w:t>
      </w:r>
      <w:r w:rsidR="00687A88" w:rsidRPr="00EA5112">
        <w:rPr>
          <w:rFonts w:ascii="Arial" w:hAnsi="Arial" w:cs="Arial"/>
        </w:rPr>
        <w:t xml:space="preserve">RAN4 </w:t>
      </w:r>
      <w:r w:rsidR="005268FA">
        <w:rPr>
          <w:rFonts w:ascii="Arial" w:hAnsi="Arial" w:cs="Arial"/>
        </w:rPr>
        <w:t xml:space="preserve">to </w:t>
      </w:r>
      <w:r w:rsidR="00687A88" w:rsidRPr="00EA5112">
        <w:rPr>
          <w:rFonts w:ascii="Arial" w:hAnsi="Arial" w:cs="Arial"/>
        </w:rPr>
        <w:t>answer and feedback on above Q2.</w:t>
      </w:r>
    </w:p>
    <w:p w:rsidR="00A12FD0" w:rsidRPr="00EA5112" w:rsidRDefault="00A12FD0" w:rsidP="00A12FD0">
      <w:pPr>
        <w:pStyle w:val="ListParagraph"/>
        <w:spacing w:after="120"/>
        <w:rPr>
          <w:rFonts w:ascii="Arial" w:hAnsi="Arial" w:cs="Arial"/>
          <w:sz w:val="20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3. Date of Next TSG-RAN</w:t>
      </w:r>
      <w:r w:rsidR="00442A75">
        <w:rPr>
          <w:rFonts w:ascii="Arial" w:hAnsi="Arial" w:cs="Arial"/>
          <w:b/>
        </w:rPr>
        <w:t>2</w:t>
      </w:r>
      <w:r w:rsidRPr="00EA5112">
        <w:rPr>
          <w:rFonts w:ascii="Arial" w:hAnsi="Arial" w:cs="Arial"/>
          <w:b/>
        </w:rPr>
        <w:t xml:space="preserve"> Meetings:</w:t>
      </w:r>
    </w:p>
    <w:p w:rsidR="00A12FD0" w:rsidRPr="00EA5112" w:rsidRDefault="00A12FD0" w:rsidP="00A12FD0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#105-bis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Pr="00EA5112">
        <w:rPr>
          <w:rFonts w:ascii="Arial" w:hAnsi="Arial" w:cs="Arial"/>
          <w:bCs/>
        </w:rPr>
        <w:t>8th April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 12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April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  <w:t>China, Xi’an</w:t>
      </w:r>
    </w:p>
    <w:p w:rsidR="00A75FCA" w:rsidRPr="001D34DD" w:rsidRDefault="00A12FD0" w:rsidP="001D34DD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#106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Pr="00EA5112">
        <w:rPr>
          <w:rFonts w:ascii="Arial" w:hAnsi="Arial" w:cs="Arial"/>
          <w:bCs/>
        </w:rPr>
        <w:t>13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May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 17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May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  <w:t>Reno, USA</w:t>
      </w:r>
    </w:p>
    <w:sectPr w:rsidR="00A75FCA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FD0"/>
    <w:rsid w:val="00022C0C"/>
    <w:rsid w:val="00040CE4"/>
    <w:rsid w:val="000A3A78"/>
    <w:rsid w:val="000A6897"/>
    <w:rsid w:val="000E20B5"/>
    <w:rsid w:val="000E49B2"/>
    <w:rsid w:val="00132B7A"/>
    <w:rsid w:val="001D34DD"/>
    <w:rsid w:val="00291A42"/>
    <w:rsid w:val="00347690"/>
    <w:rsid w:val="003727C5"/>
    <w:rsid w:val="003858F8"/>
    <w:rsid w:val="00390075"/>
    <w:rsid w:val="00442A75"/>
    <w:rsid w:val="005268FA"/>
    <w:rsid w:val="00687A88"/>
    <w:rsid w:val="00762F78"/>
    <w:rsid w:val="007C1C96"/>
    <w:rsid w:val="007C3C4F"/>
    <w:rsid w:val="00933E15"/>
    <w:rsid w:val="00987408"/>
    <w:rsid w:val="00A0233F"/>
    <w:rsid w:val="00A12FD0"/>
    <w:rsid w:val="00A30EA0"/>
    <w:rsid w:val="00A545CC"/>
    <w:rsid w:val="00A719C0"/>
    <w:rsid w:val="00A75E3F"/>
    <w:rsid w:val="00A75FCA"/>
    <w:rsid w:val="00AA3271"/>
    <w:rsid w:val="00AC6DE7"/>
    <w:rsid w:val="00C44069"/>
    <w:rsid w:val="00CC435B"/>
    <w:rsid w:val="00CC4DE5"/>
    <w:rsid w:val="00CF065E"/>
    <w:rsid w:val="00E51312"/>
    <w:rsid w:val="00EA5112"/>
    <w:rsid w:val="00EC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table" w:styleId="TableGrid">
    <w:name w:val="Table Grid"/>
    <w:basedOn w:val="TableNormal"/>
    <w:uiPriority w:val="39"/>
    <w:rsid w:val="00C44069"/>
    <w:pPr>
      <w:spacing w:after="180" w:line="240" w:lineRule="auto"/>
    </w:pPr>
    <w:rPr>
      <w:rFonts w:ascii="SimSun" w:eastAsia="MS Mincho" w:hAnsi="SimSu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440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4069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Chris Callender</cp:lastModifiedBy>
  <cp:revision>3</cp:revision>
  <dcterms:created xsi:type="dcterms:W3CDTF">2019-05-02T08:37:00Z</dcterms:created>
  <dcterms:modified xsi:type="dcterms:W3CDTF">2019-05-03T12:17:00Z</dcterms:modified>
</cp:coreProperties>
</file>